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46D5F3E3" w14:textId="50D7831A" w:rsidR="00100EF5" w:rsidRPr="00016AA3" w:rsidRDefault="00100EF5" w:rsidP="00BD15CF">
      <w:pPr>
        <w:spacing w:line="276" w:lineRule="auto"/>
        <w:rPr>
          <w:b/>
          <w:sz w:val="32"/>
          <w:szCs w:val="32"/>
        </w:rPr>
      </w:pPr>
      <w:r w:rsidRPr="00100EF5">
        <w:rPr>
          <w:b/>
          <w:sz w:val="32"/>
          <w:szCs w:val="32"/>
        </w:rPr>
        <w:t xml:space="preserve">Körber schließt strategische Partnerschaft mit </w:t>
      </w:r>
      <w:proofErr w:type="spellStart"/>
      <w:r w:rsidRPr="00100EF5">
        <w:rPr>
          <w:b/>
          <w:sz w:val="32"/>
          <w:szCs w:val="32"/>
        </w:rPr>
        <w:t>Taibang</w:t>
      </w:r>
      <w:proofErr w:type="spellEnd"/>
      <w:r w:rsidRPr="00100EF5">
        <w:rPr>
          <w:b/>
          <w:sz w:val="32"/>
          <w:szCs w:val="32"/>
        </w:rPr>
        <w:t xml:space="preserve"> </w:t>
      </w:r>
      <w:proofErr w:type="spellStart"/>
      <w:r w:rsidRPr="00100EF5">
        <w:rPr>
          <w:b/>
          <w:sz w:val="32"/>
          <w:szCs w:val="32"/>
        </w:rPr>
        <w:t>Biologic</w:t>
      </w:r>
      <w:proofErr w:type="spellEnd"/>
      <w:r w:rsidRPr="00100EF5">
        <w:rPr>
          <w:b/>
          <w:sz w:val="32"/>
          <w:szCs w:val="32"/>
        </w:rPr>
        <w:t>, um die Herstellung von Blutprodukten zukunftssicher zu machen und die Produktionseffizienz zu steigern</w:t>
      </w:r>
    </w:p>
    <w:p w14:paraId="06D2276D" w14:textId="77777777" w:rsidR="00BD15CF" w:rsidRPr="00A65878" w:rsidRDefault="00BD15CF" w:rsidP="00BD15CF">
      <w:pPr>
        <w:spacing w:line="276" w:lineRule="auto"/>
        <w:rPr>
          <w:sz w:val="22"/>
          <w:szCs w:val="22"/>
        </w:rPr>
      </w:pPr>
    </w:p>
    <w:p w14:paraId="473F423C" w14:textId="5B82035D" w:rsidR="00BD15CF" w:rsidRPr="009322D3" w:rsidRDefault="00BD15CF" w:rsidP="00BD15CF">
      <w:pPr>
        <w:spacing w:line="276" w:lineRule="auto"/>
        <w:rPr>
          <w:b/>
          <w:sz w:val="22"/>
          <w:szCs w:val="22"/>
        </w:rPr>
      </w:pPr>
      <w:r w:rsidRPr="003E4C77">
        <w:rPr>
          <w:b/>
          <w:sz w:val="22"/>
        </w:rPr>
        <w:t>Lüneburg</w:t>
      </w:r>
      <w:r w:rsidR="003026A0" w:rsidRPr="003E4C77">
        <w:rPr>
          <w:b/>
          <w:sz w:val="22"/>
        </w:rPr>
        <w:t>, Deutschland</w:t>
      </w:r>
      <w:r w:rsidRPr="003E4C77">
        <w:rPr>
          <w:b/>
          <w:sz w:val="22"/>
        </w:rPr>
        <w:t xml:space="preserve"> / </w:t>
      </w:r>
      <w:proofErr w:type="spellStart"/>
      <w:r w:rsidRPr="003E4C77">
        <w:rPr>
          <w:b/>
          <w:sz w:val="22"/>
        </w:rPr>
        <w:t>Tai’an</w:t>
      </w:r>
      <w:proofErr w:type="spellEnd"/>
      <w:r w:rsidRPr="003E4C77">
        <w:rPr>
          <w:b/>
          <w:sz w:val="22"/>
        </w:rPr>
        <w:t xml:space="preserve">, China, </w:t>
      </w:r>
      <w:r w:rsidR="003E4C77" w:rsidRPr="003E4C77">
        <w:rPr>
          <w:b/>
          <w:sz w:val="22"/>
        </w:rPr>
        <w:t>4</w:t>
      </w:r>
      <w:r w:rsidRPr="003E4C77">
        <w:rPr>
          <w:b/>
          <w:sz w:val="22"/>
        </w:rPr>
        <w:t xml:space="preserve">. </w:t>
      </w:r>
      <w:r w:rsidR="003E4C77" w:rsidRPr="003E4C77">
        <w:rPr>
          <w:b/>
          <w:sz w:val="22"/>
        </w:rPr>
        <w:t xml:space="preserve">September </w:t>
      </w:r>
      <w:r w:rsidRPr="003E4C77">
        <w:rPr>
          <w:b/>
          <w:sz w:val="22"/>
        </w:rPr>
        <w:t xml:space="preserve">2024. </w:t>
      </w:r>
      <w:proofErr w:type="spellStart"/>
      <w:r w:rsidRPr="003E4C77">
        <w:rPr>
          <w:b/>
          <w:sz w:val="22"/>
        </w:rPr>
        <w:t>Taibang</w:t>
      </w:r>
      <w:proofErr w:type="spellEnd"/>
      <w:r w:rsidRPr="003E4C77">
        <w:rPr>
          <w:b/>
          <w:sz w:val="22"/>
        </w:rPr>
        <w:t xml:space="preserve"> </w:t>
      </w:r>
      <w:proofErr w:type="spellStart"/>
      <w:r w:rsidRPr="003E4C77">
        <w:rPr>
          <w:b/>
          <w:sz w:val="22"/>
        </w:rPr>
        <w:t>Biologic</w:t>
      </w:r>
      <w:proofErr w:type="spellEnd"/>
      <w:r w:rsidRPr="003E4C77">
        <w:rPr>
          <w:b/>
          <w:sz w:val="22"/>
        </w:rPr>
        <w:t xml:space="preserve"> Group,</w:t>
      </w:r>
      <w:r>
        <w:rPr>
          <w:b/>
          <w:sz w:val="22"/>
        </w:rPr>
        <w:t xml:space="preserve"> ein führender chinesischer Hersteller von Blutprodukten, hat eine strategische Partnerschaft mit dem internationalen Technologiekonzern Körber unterzeichnet. Vor dem Hintergrund der verschärften chinesischen Regularien für Blutprodukte unterstützt Körber das Unternehmen bei der Digitalisierung seiner Fertigungs- und Inspektionsprozesse und gewährleistet so Sicherheit und Compliance.</w:t>
      </w:r>
    </w:p>
    <w:p w14:paraId="60DCD621" w14:textId="77777777" w:rsidR="00BD15CF" w:rsidRPr="00A65878" w:rsidRDefault="00BD15CF" w:rsidP="00BD15CF">
      <w:pPr>
        <w:spacing w:line="276" w:lineRule="auto"/>
        <w:rPr>
          <w:bCs/>
          <w:sz w:val="22"/>
          <w:szCs w:val="22"/>
        </w:rPr>
      </w:pPr>
    </w:p>
    <w:p w14:paraId="130FA421" w14:textId="4C2AA245" w:rsidR="00BD15CF" w:rsidRDefault="00BD15CF" w:rsidP="00BD15CF">
      <w:pPr>
        <w:spacing w:line="276" w:lineRule="auto"/>
        <w:rPr>
          <w:sz w:val="22"/>
          <w:szCs w:val="22"/>
        </w:rPr>
      </w:pPr>
      <w:r>
        <w:rPr>
          <w:sz w:val="22"/>
        </w:rPr>
        <w:t xml:space="preserve">Körber wird </w:t>
      </w:r>
      <w:proofErr w:type="spellStart"/>
      <w:r>
        <w:rPr>
          <w:sz w:val="22"/>
        </w:rPr>
        <w:t>Taibang</w:t>
      </w:r>
      <w:proofErr w:type="spellEnd"/>
      <w:r>
        <w:rPr>
          <w:sz w:val="22"/>
        </w:rPr>
        <w:t xml:space="preserve"> im Rahmen der Partnerschaft in zahlreichen Bereichen umfassend unterstützen. Hierzu zählen die Implementierung von Softwareprodukten, Inspektions- und Verpackungsmaschinen, Schulungen, Technologie, Projektberatung und Support bei der Entwicklung von Produktionsinformationsplattformen. Weiterhin umfasst die Kooperation eine intensive Zusammenarbeit bei Projektplanung und -ausführung, Produktion und Wartung sowie beim Austausch </w:t>
      </w:r>
      <w:r w:rsidR="003026A0">
        <w:rPr>
          <w:sz w:val="22"/>
        </w:rPr>
        <w:t xml:space="preserve">von </w:t>
      </w:r>
      <w:r>
        <w:rPr>
          <w:sz w:val="22"/>
        </w:rPr>
        <w:t>Lösungen und Erfahrungen.</w:t>
      </w:r>
    </w:p>
    <w:p w14:paraId="5A184E4B" w14:textId="77777777" w:rsidR="00BD15CF" w:rsidRPr="00A65878" w:rsidRDefault="00BD15CF" w:rsidP="00BD15CF">
      <w:pPr>
        <w:spacing w:line="276" w:lineRule="auto"/>
        <w:rPr>
          <w:sz w:val="22"/>
          <w:szCs w:val="22"/>
        </w:rPr>
      </w:pPr>
    </w:p>
    <w:p w14:paraId="718077F2" w14:textId="464EA639" w:rsidR="00BD15CF" w:rsidRPr="00265FB4" w:rsidRDefault="00BD15CF" w:rsidP="00BD15CF">
      <w:pPr>
        <w:spacing w:line="276" w:lineRule="auto"/>
        <w:rPr>
          <w:sz w:val="22"/>
          <w:szCs w:val="22"/>
        </w:rPr>
      </w:pPr>
      <w:proofErr w:type="spellStart"/>
      <w:r>
        <w:rPr>
          <w:sz w:val="22"/>
        </w:rPr>
        <w:t>Taibang</w:t>
      </w:r>
      <w:proofErr w:type="spellEnd"/>
      <w:r>
        <w:rPr>
          <w:sz w:val="22"/>
        </w:rPr>
        <w:t xml:space="preserve"> implementiert derzeit an seine</w:t>
      </w:r>
      <w:r w:rsidR="003026A0">
        <w:rPr>
          <w:sz w:val="22"/>
        </w:rPr>
        <w:t>n</w:t>
      </w:r>
      <w:r>
        <w:rPr>
          <w:sz w:val="22"/>
        </w:rPr>
        <w:t xml:space="preserve"> Produktionsstandort</w:t>
      </w:r>
      <w:r w:rsidR="003026A0">
        <w:rPr>
          <w:sz w:val="22"/>
        </w:rPr>
        <w:t>en</w:t>
      </w:r>
      <w:r>
        <w:rPr>
          <w:sz w:val="22"/>
        </w:rPr>
        <w:t xml:space="preserve"> die neueste Version von Werum PAS-X MES, Körbers marktführendem Manufacturing </w:t>
      </w:r>
      <w:proofErr w:type="spellStart"/>
      <w:r>
        <w:rPr>
          <w:sz w:val="22"/>
        </w:rPr>
        <w:t>Execution</w:t>
      </w:r>
      <w:proofErr w:type="spellEnd"/>
      <w:r>
        <w:rPr>
          <w:sz w:val="22"/>
        </w:rPr>
        <w:t xml:space="preserve"> System für Pharma, </w:t>
      </w:r>
      <w:proofErr w:type="spellStart"/>
      <w:r>
        <w:rPr>
          <w:sz w:val="22"/>
        </w:rPr>
        <w:t>Biotech</w:t>
      </w:r>
      <w:proofErr w:type="spellEnd"/>
      <w:r>
        <w:rPr>
          <w:sz w:val="22"/>
        </w:rPr>
        <w:t xml:space="preserve"> </w:t>
      </w:r>
      <w:r w:rsidR="003026A0">
        <w:rPr>
          <w:sz w:val="22"/>
        </w:rPr>
        <w:t xml:space="preserve">sowie </w:t>
      </w:r>
      <w:r>
        <w:rPr>
          <w:sz w:val="22"/>
        </w:rPr>
        <w:t>Zell</w:t>
      </w:r>
      <w:r w:rsidR="003026A0">
        <w:rPr>
          <w:sz w:val="22"/>
        </w:rPr>
        <w:t>- und Gent</w:t>
      </w:r>
      <w:r>
        <w:rPr>
          <w:sz w:val="22"/>
        </w:rPr>
        <w:t xml:space="preserve">herapien. Das MES </w:t>
      </w:r>
      <w:r w:rsidR="003026A0">
        <w:rPr>
          <w:sz w:val="22"/>
        </w:rPr>
        <w:t xml:space="preserve">soll </w:t>
      </w:r>
      <w:r>
        <w:rPr>
          <w:sz w:val="22"/>
        </w:rPr>
        <w:t xml:space="preserve">die digitale Transformation fördern, Verbesserungen in Bereichen wie Prozessen, Produktqualitätskontrolle und Produktionseffizienz voranbringen und dadurch eine qualitativ hochwertige Entwicklung in der Blutproduktindustrie sicherstellen. PAS-X MES wird als vollumfängliches MES an zwei Taibang-Standorten in </w:t>
      </w:r>
      <w:proofErr w:type="spellStart"/>
      <w:r>
        <w:rPr>
          <w:sz w:val="22"/>
        </w:rPr>
        <w:t>Tai’an</w:t>
      </w:r>
      <w:proofErr w:type="spellEnd"/>
      <w:r>
        <w:rPr>
          <w:sz w:val="22"/>
        </w:rPr>
        <w:t xml:space="preserve"> und in Guiyang </w:t>
      </w:r>
      <w:r w:rsidR="003026A0">
        <w:rPr>
          <w:sz w:val="22"/>
        </w:rPr>
        <w:t xml:space="preserve">ausgerollt </w:t>
      </w:r>
      <w:r>
        <w:rPr>
          <w:sz w:val="22"/>
        </w:rPr>
        <w:t>und deckt komplexe Prozesse ab – vom Schmelzen des Plasmas bis zum fertigen Produkt.</w:t>
      </w:r>
    </w:p>
    <w:p w14:paraId="688683E9" w14:textId="77777777" w:rsidR="00BD15CF" w:rsidRPr="00A65878" w:rsidRDefault="00BD15CF" w:rsidP="00BD15CF">
      <w:pPr>
        <w:spacing w:line="276" w:lineRule="auto"/>
        <w:rPr>
          <w:sz w:val="22"/>
          <w:szCs w:val="22"/>
        </w:rPr>
      </w:pPr>
    </w:p>
    <w:p w14:paraId="0B7F6B5F" w14:textId="54A429F5" w:rsidR="00BD15CF" w:rsidRPr="00016AA3" w:rsidRDefault="00BD15CF" w:rsidP="00BD15CF">
      <w:pPr>
        <w:spacing w:line="276" w:lineRule="auto"/>
        <w:rPr>
          <w:sz w:val="22"/>
          <w:szCs w:val="22"/>
        </w:rPr>
      </w:pPr>
      <w:r>
        <w:rPr>
          <w:sz w:val="22"/>
        </w:rPr>
        <w:t xml:space="preserve">„Als nationales High-Tech-Unternehmen und einer der größten Blutproduktkonzerne in China misst </w:t>
      </w:r>
      <w:proofErr w:type="spellStart"/>
      <w:r>
        <w:rPr>
          <w:sz w:val="22"/>
        </w:rPr>
        <w:t>Taibang</w:t>
      </w:r>
      <w:proofErr w:type="spellEnd"/>
      <w:r>
        <w:rPr>
          <w:sz w:val="22"/>
        </w:rPr>
        <w:t xml:space="preserve"> der Forschung und Entwicklung sowie der Produktionskapazität eine große Bedeutung bei“, erklärt Hao Zhang, IT </w:t>
      </w:r>
      <w:proofErr w:type="spellStart"/>
      <w:r>
        <w:rPr>
          <w:sz w:val="22"/>
        </w:rPr>
        <w:t>Director</w:t>
      </w:r>
      <w:proofErr w:type="spellEnd"/>
      <w:r>
        <w:rPr>
          <w:sz w:val="22"/>
        </w:rPr>
        <w:t xml:space="preserve"> bei </w:t>
      </w:r>
      <w:proofErr w:type="spellStart"/>
      <w:r>
        <w:rPr>
          <w:sz w:val="22"/>
        </w:rPr>
        <w:t>Taibang</w:t>
      </w:r>
      <w:proofErr w:type="spellEnd"/>
      <w:r>
        <w:rPr>
          <w:sz w:val="22"/>
        </w:rPr>
        <w:t xml:space="preserve">. „Da Körber ein weltweiter Experte für technologische Innovationen in der pharmazeutischen Industrie ist, glauben wir, dass wir mit dieser Zusammenarbeit unsere besonderen Stärken weiter ausbauen </w:t>
      </w:r>
      <w:r w:rsidR="003026A0">
        <w:rPr>
          <w:sz w:val="22"/>
        </w:rPr>
        <w:t>können</w:t>
      </w:r>
      <w:r>
        <w:rPr>
          <w:sz w:val="22"/>
        </w:rPr>
        <w:t xml:space="preserve">. Die Anwendung internationaler, hochmoderner digitaler Lösungen wird es uns ermöglichen, </w:t>
      </w:r>
      <w:r w:rsidR="0095227E">
        <w:rPr>
          <w:sz w:val="22"/>
        </w:rPr>
        <w:t xml:space="preserve">Produktionseffizienz und Qualität zu steigern, um </w:t>
      </w:r>
      <w:r>
        <w:rPr>
          <w:sz w:val="22"/>
        </w:rPr>
        <w:t xml:space="preserve">Patienten </w:t>
      </w:r>
      <w:r w:rsidR="0095227E">
        <w:rPr>
          <w:sz w:val="22"/>
        </w:rPr>
        <w:t xml:space="preserve">so </w:t>
      </w:r>
      <w:r>
        <w:rPr>
          <w:sz w:val="22"/>
        </w:rPr>
        <w:t>mit sichereren Blutprodukten zu versorgen.“</w:t>
      </w:r>
    </w:p>
    <w:p w14:paraId="3246DA4E" w14:textId="77777777" w:rsidR="00BD15CF" w:rsidRPr="00A65878" w:rsidRDefault="00BD15CF" w:rsidP="00BD15CF">
      <w:pPr>
        <w:spacing w:line="276" w:lineRule="auto"/>
        <w:rPr>
          <w:sz w:val="22"/>
          <w:szCs w:val="22"/>
        </w:rPr>
      </w:pPr>
    </w:p>
    <w:p w14:paraId="63319E0D" w14:textId="1538014C" w:rsidR="00BD15CF" w:rsidRPr="00016AA3" w:rsidRDefault="00BD15CF" w:rsidP="00BD15CF">
      <w:pPr>
        <w:spacing w:line="276" w:lineRule="auto"/>
        <w:rPr>
          <w:sz w:val="22"/>
          <w:szCs w:val="22"/>
        </w:rPr>
      </w:pPr>
      <w:r>
        <w:rPr>
          <w:sz w:val="22"/>
        </w:rPr>
        <w:t xml:space="preserve">Jerry Zheng, Managing </w:t>
      </w:r>
      <w:proofErr w:type="spellStart"/>
      <w:r>
        <w:rPr>
          <w:sz w:val="22"/>
        </w:rPr>
        <w:t>Director</w:t>
      </w:r>
      <w:proofErr w:type="spellEnd"/>
      <w:r>
        <w:rPr>
          <w:sz w:val="22"/>
        </w:rPr>
        <w:t xml:space="preserve"> im Körber-Geschäftsfeld Pharma China, fügt hinzu: „Wir freuen uns, eine langfristige strategische Partnerschaft mit </w:t>
      </w:r>
      <w:proofErr w:type="spellStart"/>
      <w:r>
        <w:rPr>
          <w:sz w:val="22"/>
        </w:rPr>
        <w:t>Taibang</w:t>
      </w:r>
      <w:proofErr w:type="spellEnd"/>
      <w:r>
        <w:rPr>
          <w:sz w:val="22"/>
        </w:rPr>
        <w:t xml:space="preserve"> aufzubauen, die einen wichtigen Meilenstein für unser China-Geschäft darstellt. Im Laufe der Jahre hat Körber </w:t>
      </w:r>
      <w:r w:rsidR="003026A0">
        <w:rPr>
          <w:sz w:val="22"/>
        </w:rPr>
        <w:lastRenderedPageBreak/>
        <w:t xml:space="preserve">vielen </w:t>
      </w:r>
      <w:r>
        <w:rPr>
          <w:sz w:val="22"/>
        </w:rPr>
        <w:t>Kunden der Pharmabranche mit seinen integrierten End-</w:t>
      </w:r>
      <w:proofErr w:type="spellStart"/>
      <w:r>
        <w:rPr>
          <w:sz w:val="22"/>
        </w:rPr>
        <w:t>to</w:t>
      </w:r>
      <w:proofErr w:type="spellEnd"/>
      <w:r>
        <w:rPr>
          <w:sz w:val="22"/>
        </w:rPr>
        <w:t xml:space="preserve">-End-Technologielösungen bei der Digitalisierung und beim Informationsmanagement zur Seite gestanden, sodass sie die ‚Factory </w:t>
      </w:r>
      <w:proofErr w:type="spellStart"/>
      <w:r>
        <w:rPr>
          <w:sz w:val="22"/>
        </w:rPr>
        <w:t>of</w:t>
      </w:r>
      <w:proofErr w:type="spellEnd"/>
      <w:r>
        <w:rPr>
          <w:sz w:val="22"/>
        </w:rPr>
        <w:t xml:space="preserve"> Excellence‘ schnell umsetzen konnten. Wir freuen uns darauf, </w:t>
      </w:r>
      <w:r w:rsidR="000E4757">
        <w:rPr>
          <w:sz w:val="22"/>
        </w:rPr>
        <w:t xml:space="preserve">gemeinsam mit </w:t>
      </w:r>
      <w:proofErr w:type="spellStart"/>
      <w:r w:rsidR="000E4757">
        <w:rPr>
          <w:sz w:val="22"/>
        </w:rPr>
        <w:t>Taibang</w:t>
      </w:r>
      <w:proofErr w:type="spellEnd"/>
      <w:r w:rsidR="000E4757">
        <w:rPr>
          <w:sz w:val="22"/>
        </w:rPr>
        <w:t xml:space="preserve"> </w:t>
      </w:r>
      <w:r>
        <w:rPr>
          <w:sz w:val="22"/>
        </w:rPr>
        <w:t>ein neues Kapitel in der Blutproduktindustrie zu schreiben.“</w:t>
      </w:r>
    </w:p>
    <w:p w14:paraId="01895003" w14:textId="77777777" w:rsidR="00BD15CF" w:rsidRPr="00A65878" w:rsidRDefault="00BD15CF" w:rsidP="00BD15CF">
      <w:pPr>
        <w:spacing w:line="276" w:lineRule="auto"/>
        <w:rPr>
          <w:sz w:val="22"/>
          <w:szCs w:val="22"/>
        </w:rPr>
      </w:pPr>
    </w:p>
    <w:p w14:paraId="0BCF3D2A" w14:textId="72FF6B58" w:rsidR="00BD15CF" w:rsidRPr="00016AA3" w:rsidRDefault="00BD15CF" w:rsidP="00BD15CF">
      <w:pPr>
        <w:spacing w:line="276" w:lineRule="auto"/>
        <w:rPr>
          <w:sz w:val="22"/>
          <w:szCs w:val="22"/>
        </w:rPr>
      </w:pPr>
      <w:r>
        <w:rPr>
          <w:sz w:val="22"/>
        </w:rPr>
        <w:t>Die chinesische National Medical Products Administration (NMPA) hat kürzlich eine Reihe von regulatorischen Vorschriften für Blutprodukte vorgestellt, darunter den „</w:t>
      </w:r>
      <w:proofErr w:type="spellStart"/>
      <w:r>
        <w:rPr>
          <w:sz w:val="22"/>
        </w:rPr>
        <w:t>Three</w:t>
      </w:r>
      <w:proofErr w:type="spellEnd"/>
      <w:r>
        <w:rPr>
          <w:sz w:val="22"/>
        </w:rPr>
        <w:t xml:space="preserve">-Year (2024-2026) Action Plan </w:t>
      </w:r>
      <w:proofErr w:type="spellStart"/>
      <w:r>
        <w:rPr>
          <w:sz w:val="22"/>
        </w:rPr>
        <w:t>for</w:t>
      </w:r>
      <w:proofErr w:type="spellEnd"/>
      <w:r>
        <w:rPr>
          <w:sz w:val="22"/>
        </w:rPr>
        <w:t xml:space="preserve"> Smart Supervision </w:t>
      </w:r>
      <w:proofErr w:type="spellStart"/>
      <w:r>
        <w:rPr>
          <w:sz w:val="22"/>
        </w:rPr>
        <w:t>of</w:t>
      </w:r>
      <w:proofErr w:type="spellEnd"/>
      <w:r>
        <w:rPr>
          <w:sz w:val="22"/>
        </w:rPr>
        <w:t xml:space="preserve"> Blood Products </w:t>
      </w:r>
      <w:proofErr w:type="spellStart"/>
      <w:r>
        <w:rPr>
          <w:sz w:val="22"/>
        </w:rPr>
        <w:t>Production</w:t>
      </w:r>
      <w:proofErr w:type="spellEnd"/>
      <w:r>
        <w:rPr>
          <w:sz w:val="22"/>
        </w:rPr>
        <w:t xml:space="preserve">“. Diese zielen darauf ab, den Digitalisierungsprozess zu beschleunigen, Standards für die Visualisierung der Produktion und Inspektion von Blutprodukten festzulegen und die Transformation der Herstellung von Blutprodukten zu fördern. Letztendlich sind diese Maßnahmen darauf ausgelegt, die Sicherheit, Wirksamkeit und Qualitätskontrolle von Blutprodukten </w:t>
      </w:r>
      <w:r w:rsidR="00A65878">
        <w:rPr>
          <w:sz w:val="22"/>
        </w:rPr>
        <w:t xml:space="preserve">zu </w:t>
      </w:r>
      <w:r>
        <w:rPr>
          <w:sz w:val="22"/>
        </w:rPr>
        <w:t>gewährleisten.</w:t>
      </w:r>
    </w:p>
    <w:p w14:paraId="286A1EF8" w14:textId="77777777" w:rsidR="00BD15CF" w:rsidRPr="00A65878" w:rsidRDefault="00BD15CF" w:rsidP="00BD15CF">
      <w:pPr>
        <w:spacing w:line="276" w:lineRule="auto"/>
        <w:rPr>
          <w:sz w:val="22"/>
          <w:szCs w:val="22"/>
        </w:rPr>
      </w:pPr>
    </w:p>
    <w:p w14:paraId="0A32E39B" w14:textId="1246427C" w:rsidR="00BD15CF" w:rsidRPr="00016AA3" w:rsidRDefault="00BD15CF" w:rsidP="00BD15CF">
      <w:pPr>
        <w:spacing w:line="276" w:lineRule="auto"/>
        <w:rPr>
          <w:sz w:val="22"/>
          <w:szCs w:val="22"/>
        </w:rPr>
      </w:pPr>
      <w:r>
        <w:rPr>
          <w:sz w:val="22"/>
        </w:rPr>
        <w:t xml:space="preserve">Körbers Softwarelösungen, wie beispielsweise Werum PAS-X MES, sind hier von großer Bedeutung. </w:t>
      </w:r>
      <w:r w:rsidR="007765E5">
        <w:rPr>
          <w:sz w:val="22"/>
        </w:rPr>
        <w:t xml:space="preserve">Die strategische Partnerschaft wird </w:t>
      </w:r>
      <w:proofErr w:type="spellStart"/>
      <w:r w:rsidR="007765E5">
        <w:rPr>
          <w:sz w:val="22"/>
        </w:rPr>
        <w:t>Taibangs</w:t>
      </w:r>
      <w:proofErr w:type="spellEnd"/>
      <w:r w:rsidR="007765E5">
        <w:rPr>
          <w:sz w:val="22"/>
        </w:rPr>
        <w:t xml:space="preserve"> </w:t>
      </w:r>
      <w:r>
        <w:rPr>
          <w:sz w:val="22"/>
        </w:rPr>
        <w:t>Produktforschung und -entwicklung voranbringen und die Produktqualität und Produktionseffizienz verbessern.</w:t>
      </w:r>
    </w:p>
    <w:p w14:paraId="5D52626C" w14:textId="77777777" w:rsidR="00BD15CF" w:rsidRPr="00A65878" w:rsidRDefault="00BD15CF" w:rsidP="00BD15CF">
      <w:pPr>
        <w:spacing w:line="276" w:lineRule="auto"/>
        <w:rPr>
          <w:sz w:val="22"/>
          <w:szCs w:val="22"/>
        </w:rPr>
      </w:pPr>
    </w:p>
    <w:p w14:paraId="3C96B8C4" w14:textId="77777777" w:rsidR="00BD15CF" w:rsidRDefault="00BD15CF" w:rsidP="00BD15CF">
      <w:pPr>
        <w:spacing w:line="276" w:lineRule="auto"/>
        <w:rPr>
          <w:b/>
          <w:sz w:val="22"/>
          <w:szCs w:val="22"/>
        </w:rPr>
      </w:pPr>
      <w:r>
        <w:rPr>
          <w:b/>
          <w:sz w:val="22"/>
        </w:rPr>
        <w:t>Bilder</w:t>
      </w:r>
    </w:p>
    <w:p w14:paraId="7D3B0C2B" w14:textId="77777777" w:rsidR="00BD15CF" w:rsidRDefault="00BD15CF" w:rsidP="00BD15CF">
      <w:pPr>
        <w:spacing w:line="276" w:lineRule="auto"/>
        <w:rPr>
          <w:noProof/>
        </w:rPr>
      </w:pPr>
      <w:r>
        <w:rPr>
          <w:noProof/>
        </w:rPr>
        <w:drawing>
          <wp:inline distT="0" distB="0" distL="0" distR="0" wp14:anchorId="1512AA41" wp14:editId="081A3783">
            <wp:extent cx="3314700" cy="2210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324926" cy="2217106"/>
                    </a:xfrm>
                    <a:prstGeom prst="rect">
                      <a:avLst/>
                    </a:prstGeom>
                    <a:noFill/>
                    <a:ln>
                      <a:noFill/>
                    </a:ln>
                  </pic:spPr>
                </pic:pic>
              </a:graphicData>
            </a:graphic>
          </wp:inline>
        </w:drawing>
      </w:r>
    </w:p>
    <w:p w14:paraId="5D4ECD13" w14:textId="77777777" w:rsidR="00BD15CF" w:rsidRDefault="00BD15CF" w:rsidP="00BD15CF">
      <w:pPr>
        <w:spacing w:line="276" w:lineRule="auto"/>
        <w:rPr>
          <w:sz w:val="22"/>
          <w:szCs w:val="22"/>
        </w:rPr>
      </w:pPr>
      <w:r>
        <w:rPr>
          <w:sz w:val="22"/>
        </w:rPr>
        <w:t xml:space="preserve">Startschuss für die Zusammenarbeit bei </w:t>
      </w:r>
      <w:proofErr w:type="spellStart"/>
      <w:r>
        <w:rPr>
          <w:sz w:val="22"/>
        </w:rPr>
        <w:t>Taibang</w:t>
      </w:r>
      <w:proofErr w:type="spellEnd"/>
    </w:p>
    <w:p w14:paraId="331E2AB2" w14:textId="77777777" w:rsidR="00BD15CF" w:rsidRPr="00A65878" w:rsidRDefault="00BD15CF" w:rsidP="00BD15CF">
      <w:pPr>
        <w:spacing w:line="276" w:lineRule="auto"/>
        <w:rPr>
          <w:sz w:val="22"/>
          <w:szCs w:val="22"/>
        </w:rPr>
      </w:pPr>
    </w:p>
    <w:p w14:paraId="2758AB82" w14:textId="77777777" w:rsidR="00BD15CF" w:rsidRDefault="00BD15CF" w:rsidP="00BD15CF">
      <w:pPr>
        <w:spacing w:line="276" w:lineRule="auto"/>
        <w:rPr>
          <w:sz w:val="22"/>
          <w:szCs w:val="22"/>
        </w:rPr>
      </w:pPr>
      <w:r>
        <w:rPr>
          <w:noProof/>
        </w:rPr>
        <w:lastRenderedPageBreak/>
        <w:drawing>
          <wp:inline distT="0" distB="0" distL="0" distR="0" wp14:anchorId="70D06365" wp14:editId="05820C7C">
            <wp:extent cx="3295650" cy="247191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299593" cy="2474877"/>
                    </a:xfrm>
                    <a:prstGeom prst="rect">
                      <a:avLst/>
                    </a:prstGeom>
                    <a:noFill/>
                    <a:ln>
                      <a:noFill/>
                    </a:ln>
                  </pic:spPr>
                </pic:pic>
              </a:graphicData>
            </a:graphic>
          </wp:inline>
        </w:drawing>
      </w:r>
    </w:p>
    <w:p w14:paraId="0FB86096" w14:textId="77777777" w:rsidR="00BD15CF" w:rsidRDefault="00BD15CF" w:rsidP="00BD15CF">
      <w:pPr>
        <w:spacing w:line="276" w:lineRule="auto"/>
        <w:rPr>
          <w:sz w:val="22"/>
          <w:szCs w:val="22"/>
        </w:rPr>
      </w:pPr>
      <w:r>
        <w:rPr>
          <w:sz w:val="22"/>
        </w:rPr>
        <w:t xml:space="preserve">Unterzeichnungszeremonie: Jerry Zheng, Managing </w:t>
      </w:r>
      <w:proofErr w:type="spellStart"/>
      <w:r>
        <w:rPr>
          <w:sz w:val="22"/>
        </w:rPr>
        <w:t>Director</w:t>
      </w:r>
      <w:proofErr w:type="spellEnd"/>
      <w:r>
        <w:rPr>
          <w:sz w:val="22"/>
        </w:rPr>
        <w:t xml:space="preserve">, Körber-Geschäftsfeld Pharma, und Hao Zhang, IT </w:t>
      </w:r>
      <w:proofErr w:type="spellStart"/>
      <w:r>
        <w:rPr>
          <w:sz w:val="22"/>
        </w:rPr>
        <w:t>Director</w:t>
      </w:r>
      <w:proofErr w:type="spellEnd"/>
      <w:r>
        <w:rPr>
          <w:sz w:val="22"/>
        </w:rPr>
        <w:t xml:space="preserve">, </w:t>
      </w:r>
      <w:proofErr w:type="spellStart"/>
      <w:r>
        <w:rPr>
          <w:sz w:val="22"/>
        </w:rPr>
        <w:t>Taibang</w:t>
      </w:r>
      <w:proofErr w:type="spellEnd"/>
      <w:r>
        <w:rPr>
          <w:sz w:val="22"/>
        </w:rPr>
        <w:t xml:space="preserve"> (von links)</w:t>
      </w:r>
    </w:p>
    <w:p w14:paraId="2F5E2379" w14:textId="77777777" w:rsidR="00BD15CF" w:rsidRPr="00A65878" w:rsidRDefault="00BD15CF" w:rsidP="00BD15CF">
      <w:pPr>
        <w:spacing w:line="276" w:lineRule="auto"/>
        <w:rPr>
          <w:sz w:val="22"/>
          <w:szCs w:val="22"/>
        </w:rPr>
      </w:pPr>
    </w:p>
    <w:p w14:paraId="47E08BFB" w14:textId="77777777" w:rsidR="00BD15CF" w:rsidRPr="00EE06B9" w:rsidRDefault="00BD15CF" w:rsidP="00BD15CF">
      <w:pPr>
        <w:jc w:val="both"/>
        <w:rPr>
          <w:rFonts w:cs="Arial"/>
          <w:b/>
          <w:sz w:val="22"/>
          <w:szCs w:val="22"/>
        </w:rPr>
      </w:pPr>
      <w:r>
        <w:rPr>
          <w:b/>
          <w:sz w:val="22"/>
        </w:rPr>
        <w:t>Über Körber</w:t>
      </w:r>
    </w:p>
    <w:p w14:paraId="0C66EB03" w14:textId="77777777" w:rsidR="00BD15CF" w:rsidRPr="00EE06B9" w:rsidRDefault="00BD15CF" w:rsidP="00BD15CF">
      <w:pPr>
        <w:spacing w:line="280" w:lineRule="exact"/>
        <w:rPr>
          <w:rFonts w:cs="Arial"/>
          <w:sz w:val="22"/>
          <w:szCs w:val="22"/>
        </w:rPr>
      </w:pPr>
      <w:r>
        <w:rPr>
          <w:sz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705957A8" w14:textId="77777777" w:rsidR="00BD15CF" w:rsidRPr="00EE06B9" w:rsidRDefault="00BD15CF" w:rsidP="00BD15CF">
      <w:pPr>
        <w:spacing w:line="280" w:lineRule="exact"/>
        <w:rPr>
          <w:rFonts w:cs="Arial"/>
          <w:sz w:val="22"/>
          <w:szCs w:val="22"/>
        </w:rPr>
      </w:pPr>
      <w:r>
        <w:rPr>
          <w:sz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w:t>
      </w:r>
      <w:proofErr w:type="spellStart"/>
      <w:r>
        <w:rPr>
          <w:sz w:val="22"/>
        </w:rPr>
        <w:t>Execution</w:t>
      </w:r>
      <w:proofErr w:type="spellEnd"/>
      <w:r>
        <w:rPr>
          <w:sz w:val="22"/>
        </w:rPr>
        <w:t xml:space="preserve"> System für die Pharma-, Biotech- und Zell- &amp; Gentherapie. Unsere Werum PAS-X </w:t>
      </w:r>
      <w:proofErr w:type="spellStart"/>
      <w:r>
        <w:rPr>
          <w:sz w:val="22"/>
        </w:rPr>
        <w:t>Savvy</w:t>
      </w:r>
      <w:proofErr w:type="spellEnd"/>
      <w:r>
        <w:rPr>
          <w:sz w:val="22"/>
        </w:rPr>
        <w:t xml:space="preserve"> Suite beschleunigt die Kommerzialisierung von Produkten durch Datenanalyse- und KI-Lösungen und deckt verborgene Unternehmenswerte auf.</w:t>
      </w:r>
    </w:p>
    <w:p w14:paraId="32C3E86E" w14:textId="79ADA5E3" w:rsidR="00BD15CF" w:rsidRPr="00A65878" w:rsidRDefault="003E4C77" w:rsidP="00BD15CF">
      <w:pPr>
        <w:rPr>
          <w:rFonts w:cs="Arial"/>
          <w:sz w:val="22"/>
          <w:szCs w:val="22"/>
          <w:lang w:val="en-US"/>
        </w:rPr>
      </w:pPr>
      <w:hyperlink r:id="rId13" w:history="1">
        <w:r w:rsidR="00BD15CF" w:rsidRPr="00A65878">
          <w:rPr>
            <w:rStyle w:val="Hyperlink"/>
            <w:sz w:val="22"/>
            <w:lang w:val="en-US"/>
          </w:rPr>
          <w:t>www.koerber-pharma.com</w:t>
        </w:r>
      </w:hyperlink>
    </w:p>
    <w:p w14:paraId="2CCCCCFB" w14:textId="77777777" w:rsidR="00BD15CF" w:rsidRPr="009E6DB8" w:rsidRDefault="00BD15CF" w:rsidP="00BD15CF">
      <w:pPr>
        <w:spacing w:line="276" w:lineRule="auto"/>
        <w:rPr>
          <w:sz w:val="22"/>
          <w:szCs w:val="22"/>
          <w:lang w:val="en-US"/>
        </w:rPr>
      </w:pPr>
    </w:p>
    <w:p w14:paraId="1D89B7AF" w14:textId="77777777" w:rsidR="00BD15CF" w:rsidRPr="00A65878" w:rsidRDefault="00BD15CF" w:rsidP="00BD15CF">
      <w:pPr>
        <w:spacing w:line="276" w:lineRule="auto"/>
        <w:rPr>
          <w:b/>
          <w:bCs/>
          <w:sz w:val="22"/>
          <w:szCs w:val="22"/>
          <w:lang w:val="en-US"/>
        </w:rPr>
      </w:pPr>
      <w:proofErr w:type="spellStart"/>
      <w:r w:rsidRPr="00A65878">
        <w:rPr>
          <w:b/>
          <w:sz w:val="22"/>
          <w:lang w:val="en-US"/>
        </w:rPr>
        <w:t>Über</w:t>
      </w:r>
      <w:proofErr w:type="spellEnd"/>
      <w:r w:rsidRPr="00A65878">
        <w:rPr>
          <w:b/>
          <w:sz w:val="22"/>
          <w:lang w:val="en-US"/>
        </w:rPr>
        <w:t xml:space="preserve"> </w:t>
      </w:r>
      <w:proofErr w:type="spellStart"/>
      <w:r w:rsidRPr="00A65878">
        <w:rPr>
          <w:b/>
          <w:sz w:val="22"/>
          <w:lang w:val="en-US"/>
        </w:rPr>
        <w:t>Taibang</w:t>
      </w:r>
      <w:proofErr w:type="spellEnd"/>
      <w:r w:rsidRPr="00A65878">
        <w:rPr>
          <w:b/>
          <w:sz w:val="22"/>
          <w:lang w:val="en-US"/>
        </w:rPr>
        <w:t xml:space="preserve"> Biological Group</w:t>
      </w:r>
    </w:p>
    <w:p w14:paraId="47586D5F" w14:textId="53F72E0C" w:rsidR="00BD15CF" w:rsidRPr="00016AA3" w:rsidRDefault="00BD15CF" w:rsidP="00BD15CF">
      <w:pPr>
        <w:spacing w:line="276" w:lineRule="auto"/>
        <w:rPr>
          <w:sz w:val="22"/>
          <w:szCs w:val="22"/>
        </w:rPr>
      </w:pPr>
      <w:r>
        <w:rPr>
          <w:sz w:val="22"/>
        </w:rPr>
        <w:t xml:space="preserve">Die 2002 gegründete </w:t>
      </w:r>
      <w:proofErr w:type="spellStart"/>
      <w:r>
        <w:rPr>
          <w:sz w:val="22"/>
        </w:rPr>
        <w:t>Taibang</w:t>
      </w:r>
      <w:proofErr w:type="spellEnd"/>
      <w:r>
        <w:rPr>
          <w:sz w:val="22"/>
        </w:rPr>
        <w:t xml:space="preserve"> </w:t>
      </w:r>
      <w:proofErr w:type="spellStart"/>
      <w:r>
        <w:rPr>
          <w:sz w:val="22"/>
        </w:rPr>
        <w:t>Biologic</w:t>
      </w:r>
      <w:proofErr w:type="spellEnd"/>
      <w:r>
        <w:rPr>
          <w:sz w:val="22"/>
        </w:rPr>
        <w:t xml:space="preserve"> Group („</w:t>
      </w:r>
      <w:proofErr w:type="spellStart"/>
      <w:r>
        <w:rPr>
          <w:sz w:val="22"/>
        </w:rPr>
        <w:t>Taibang</w:t>
      </w:r>
      <w:proofErr w:type="spellEnd"/>
      <w:r>
        <w:rPr>
          <w:sz w:val="22"/>
        </w:rPr>
        <w:t xml:space="preserve">“) ist ein führendes chinesisches Biopharma-Unternehmen, das ein </w:t>
      </w:r>
      <w:r w:rsidR="00A02006">
        <w:rPr>
          <w:sz w:val="22"/>
        </w:rPr>
        <w:t>umfangreiches</w:t>
      </w:r>
      <w:r>
        <w:rPr>
          <w:sz w:val="22"/>
        </w:rPr>
        <w:t xml:space="preserve"> Sortiment an Plasma- und Blutprodukten anbietet. Das Kerngeschäft des Unternehmens umfasst die Entwicklung, die Herstellung und den Vertrieb von Blutprodukten und anderen biopharmazeutischen Produkten.</w:t>
      </w:r>
    </w:p>
    <w:p w14:paraId="2668A337" w14:textId="64D92E2A" w:rsidR="00BD15CF" w:rsidRDefault="00BD15CF" w:rsidP="00BD15CF">
      <w:pPr>
        <w:spacing w:line="276" w:lineRule="auto"/>
        <w:rPr>
          <w:sz w:val="22"/>
          <w:szCs w:val="22"/>
        </w:rPr>
      </w:pPr>
      <w:r>
        <w:rPr>
          <w:sz w:val="22"/>
        </w:rPr>
        <w:t xml:space="preserve">Als führendes Unternehmen der chinesischen Blutproduktindustrie verfügt </w:t>
      </w:r>
      <w:proofErr w:type="spellStart"/>
      <w:r>
        <w:rPr>
          <w:sz w:val="22"/>
        </w:rPr>
        <w:t>Taibang</w:t>
      </w:r>
      <w:proofErr w:type="spellEnd"/>
      <w:r>
        <w:rPr>
          <w:sz w:val="22"/>
        </w:rPr>
        <w:t xml:space="preserve"> über internationale Spitzentechnologien, eine der größten Produktionskapazitäten für Plasmaprodukte in Asien sowie erstklassige Forschung und Entwicklung. Das branchenführende Produktportfolio des Unternehmens beinhaltet derzeit 10 plasmabasierte </w:t>
      </w:r>
      <w:r>
        <w:rPr>
          <w:sz w:val="22"/>
        </w:rPr>
        <w:lastRenderedPageBreak/>
        <w:t xml:space="preserve">Produkte, die mehr als 20 Spezifikationen in drei Hauptkategorien abdecken: humanes Albumin, humanes Immunglobulin und menschliche Gerinnungsfaktoren. </w:t>
      </w:r>
    </w:p>
    <w:p w14:paraId="174A3652" w14:textId="77777777" w:rsidR="00BD15CF" w:rsidRDefault="00BD15CF" w:rsidP="00BD15CF">
      <w:pPr>
        <w:spacing w:line="276" w:lineRule="auto"/>
        <w:rPr>
          <w:sz w:val="22"/>
          <w:szCs w:val="22"/>
        </w:rPr>
      </w:pPr>
      <w:proofErr w:type="spellStart"/>
      <w:r>
        <w:rPr>
          <w:sz w:val="22"/>
        </w:rPr>
        <w:t>Taibangs</w:t>
      </w:r>
      <w:proofErr w:type="spellEnd"/>
      <w:r>
        <w:rPr>
          <w:sz w:val="22"/>
        </w:rPr>
        <w:t xml:space="preserve"> Geschäftssegment für Nicht-Plasma-Produkte umfasst eine breite Palette von Produkten, darunter künstliche Dura, künstliche Wirbelsäulendura, künstliche Nervenleitungen und Antiadhäsionsmembranen für Sehnen. Mit seiner Mission, qualitativ hochwertige Arzneimittel zu produzieren, die der Menschheit zugutekommen, und seinem Engagement für Exzellenz und Innovation konzentriert sich </w:t>
      </w:r>
      <w:proofErr w:type="spellStart"/>
      <w:r>
        <w:rPr>
          <w:sz w:val="22"/>
        </w:rPr>
        <w:t>Taibang</w:t>
      </w:r>
      <w:proofErr w:type="spellEnd"/>
      <w:r>
        <w:rPr>
          <w:sz w:val="22"/>
        </w:rPr>
        <w:t xml:space="preserve"> darauf, auf der Grundlage der neuesten Forschungs- und Entwicklungsergebnisse erstklassige Produkte herzustellen, die Standards für Qualität, Sicherheit und Wirksamkeit setzen.</w:t>
      </w:r>
    </w:p>
    <w:p w14:paraId="3A9A5B80" w14:textId="77777777" w:rsidR="00C109A2" w:rsidRPr="00EE06B9" w:rsidRDefault="00C109A2" w:rsidP="001D3146">
      <w:pPr>
        <w:spacing w:line="276" w:lineRule="auto"/>
        <w:rPr>
          <w:sz w:val="22"/>
          <w:szCs w:val="22"/>
        </w:rPr>
      </w:pPr>
    </w:p>
    <w:p w14:paraId="15112E68" w14:textId="5B70307E" w:rsidR="000966CF" w:rsidRPr="00EE06B9" w:rsidRDefault="000966CF" w:rsidP="000966CF">
      <w:pPr>
        <w:rPr>
          <w:b/>
          <w:sz w:val="22"/>
          <w:szCs w:val="22"/>
        </w:rPr>
      </w:pPr>
      <w:r>
        <w:rPr>
          <w:b/>
          <w:sz w:val="22"/>
        </w:rPr>
        <w:t>Kontakt:</w:t>
      </w:r>
    </w:p>
    <w:p w14:paraId="4F2DFCDC" w14:textId="77777777" w:rsidR="000966CF" w:rsidRPr="00296A56" w:rsidRDefault="000966CF" w:rsidP="000966CF">
      <w:pPr>
        <w:jc w:val="both"/>
        <w:rPr>
          <w:sz w:val="22"/>
          <w:szCs w:val="22"/>
        </w:rPr>
      </w:pPr>
      <w:r>
        <w:rPr>
          <w:sz w:val="22"/>
        </w:rPr>
        <w:t>Dirk Ebbecke</w:t>
      </w:r>
    </w:p>
    <w:p w14:paraId="38EB151C" w14:textId="5D5CA0D4" w:rsidR="00042617" w:rsidRPr="008451E3" w:rsidRDefault="002B4CC2" w:rsidP="00042617">
      <w:pPr>
        <w:jc w:val="both"/>
        <w:rPr>
          <w:sz w:val="22"/>
          <w:szCs w:val="22"/>
        </w:rPr>
      </w:pPr>
      <w:r>
        <w:rPr>
          <w:sz w:val="22"/>
        </w:rPr>
        <w:t>Körber-Geschäftsfeld Pharma</w:t>
      </w:r>
    </w:p>
    <w:p w14:paraId="2D95A4EC" w14:textId="046F31E1" w:rsidR="00042617" w:rsidRPr="00A65878" w:rsidRDefault="00042617" w:rsidP="00042617">
      <w:pPr>
        <w:jc w:val="both"/>
        <w:rPr>
          <w:sz w:val="22"/>
          <w:szCs w:val="22"/>
          <w:lang w:val="en-US"/>
        </w:rPr>
      </w:pPr>
      <w:r w:rsidRPr="00A65878">
        <w:rPr>
          <w:sz w:val="22"/>
          <w:lang w:val="en-US"/>
        </w:rPr>
        <w:t>Head of Product Marketing</w:t>
      </w:r>
    </w:p>
    <w:p w14:paraId="3F9CEF0A" w14:textId="77777777" w:rsidR="00042617" w:rsidRPr="00A65878" w:rsidRDefault="00042617" w:rsidP="00042617">
      <w:pPr>
        <w:jc w:val="both"/>
        <w:rPr>
          <w:sz w:val="22"/>
          <w:szCs w:val="22"/>
          <w:lang w:val="en-US"/>
        </w:rPr>
      </w:pPr>
      <w:r w:rsidRPr="00A65878">
        <w:rPr>
          <w:sz w:val="22"/>
          <w:lang w:val="en-US"/>
        </w:rPr>
        <w:t>T: +49 4131 8900-0</w:t>
      </w:r>
    </w:p>
    <w:p w14:paraId="2679601A" w14:textId="50254079" w:rsidR="000966CF" w:rsidRPr="00EC6DC1" w:rsidRDefault="000966CF" w:rsidP="000966CF">
      <w:pPr>
        <w:jc w:val="both"/>
        <w:rPr>
          <w:sz w:val="22"/>
          <w:szCs w:val="22"/>
        </w:rPr>
      </w:pPr>
      <w:r>
        <w:rPr>
          <w:sz w:val="22"/>
        </w:rPr>
        <w:t>E-Mail: dirk.ebbecke@koerber.com</w:t>
      </w:r>
    </w:p>
    <w:p w14:paraId="7C66FB6A" w14:textId="77777777" w:rsidR="00B24FF3" w:rsidRPr="00EC6DC1" w:rsidRDefault="00B24FF3" w:rsidP="00B24FF3">
      <w:pPr>
        <w:spacing w:line="276" w:lineRule="auto"/>
        <w:jc w:val="both"/>
        <w:rPr>
          <w:sz w:val="22"/>
          <w:szCs w:val="22"/>
        </w:rPr>
      </w:pPr>
    </w:p>
    <w:p w14:paraId="15C806B3" w14:textId="77777777" w:rsidR="00131F95" w:rsidRPr="00EC6DC1" w:rsidRDefault="00131F95" w:rsidP="00407303">
      <w:pPr>
        <w:rPr>
          <w:rFonts w:cs="Arial"/>
          <w:sz w:val="22"/>
          <w:szCs w:val="22"/>
          <w:highlight w:val="yellow"/>
        </w:rPr>
      </w:pPr>
    </w:p>
    <w:sectPr w:rsidR="00131F95" w:rsidRPr="00EC6DC1"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395A" w14:textId="77777777" w:rsidR="0017196D" w:rsidRDefault="0017196D">
      <w:r>
        <w:separator/>
      </w:r>
    </w:p>
  </w:endnote>
  <w:endnote w:type="continuationSeparator" w:id="0">
    <w:p w14:paraId="583B870E" w14:textId="77777777" w:rsidR="0017196D" w:rsidRDefault="0017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rPr>
      <w:br/>
    </w:r>
    <w:r w:rsidR="00E66F39" w:rsidRPr="005364DE">
      <w:rPr>
        <w:rStyle w:val="PageNumber"/>
        <w:sz w:val="16"/>
      </w:rPr>
      <w:fldChar w:fldCharType="begin"/>
    </w:r>
    <w:r w:rsidR="003A6817" w:rsidRPr="005364DE">
      <w:rPr>
        <w:rStyle w:val="PageNumber"/>
        <w:sz w:val="16"/>
      </w:rPr>
      <w:instrText xml:space="preserve">PAGE  </w:instrText>
    </w:r>
    <w:r w:rsidR="00E66F39" w:rsidRPr="005364DE">
      <w:rPr>
        <w:rStyle w:val="PageNumber"/>
        <w:sz w:val="16"/>
      </w:rPr>
      <w:fldChar w:fldCharType="separate"/>
    </w:r>
    <w:r w:rsidR="00EC523E">
      <w:rPr>
        <w:rStyle w:val="PageNumber"/>
        <w:sz w:val="16"/>
      </w:rPr>
      <w:t>2</w:t>
    </w:r>
    <w:r w:rsidR="00E66F39"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3862" w14:textId="77777777" w:rsidR="0017196D" w:rsidRDefault="0017196D">
      <w:r>
        <w:separator/>
      </w:r>
    </w:p>
  </w:footnote>
  <w:footnote w:type="continuationSeparator" w:id="0">
    <w:p w14:paraId="55A6330F" w14:textId="77777777" w:rsidR="0017196D" w:rsidRDefault="0017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4757"/>
    <w:rsid w:val="000E6AD9"/>
    <w:rsid w:val="000E71D7"/>
    <w:rsid w:val="000F4BA0"/>
    <w:rsid w:val="000F581D"/>
    <w:rsid w:val="000F7A79"/>
    <w:rsid w:val="00100EF5"/>
    <w:rsid w:val="001112F6"/>
    <w:rsid w:val="001163E3"/>
    <w:rsid w:val="00122F2B"/>
    <w:rsid w:val="001269B9"/>
    <w:rsid w:val="00131F95"/>
    <w:rsid w:val="00132D80"/>
    <w:rsid w:val="001559CE"/>
    <w:rsid w:val="00163984"/>
    <w:rsid w:val="0017196D"/>
    <w:rsid w:val="00173D63"/>
    <w:rsid w:val="001760B4"/>
    <w:rsid w:val="00176EC2"/>
    <w:rsid w:val="00194CF7"/>
    <w:rsid w:val="001968B1"/>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0D5F"/>
    <w:rsid w:val="00291323"/>
    <w:rsid w:val="00296A56"/>
    <w:rsid w:val="002A1341"/>
    <w:rsid w:val="002A14D0"/>
    <w:rsid w:val="002B4B13"/>
    <w:rsid w:val="002B4CC2"/>
    <w:rsid w:val="002C4B8E"/>
    <w:rsid w:val="002C5AE1"/>
    <w:rsid w:val="002E3589"/>
    <w:rsid w:val="002F13AF"/>
    <w:rsid w:val="002F61AB"/>
    <w:rsid w:val="003026A0"/>
    <w:rsid w:val="0030275A"/>
    <w:rsid w:val="00305DE1"/>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E4C77"/>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0A80"/>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765E5"/>
    <w:rsid w:val="00784F56"/>
    <w:rsid w:val="007A2055"/>
    <w:rsid w:val="007A72E9"/>
    <w:rsid w:val="007B4C3C"/>
    <w:rsid w:val="007C610B"/>
    <w:rsid w:val="007D193A"/>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2B0C"/>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227E"/>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02006"/>
    <w:rsid w:val="00A02999"/>
    <w:rsid w:val="00A249C1"/>
    <w:rsid w:val="00A264E4"/>
    <w:rsid w:val="00A31A4C"/>
    <w:rsid w:val="00A33313"/>
    <w:rsid w:val="00A3621D"/>
    <w:rsid w:val="00A41C4A"/>
    <w:rsid w:val="00A448C2"/>
    <w:rsid w:val="00A603D7"/>
    <w:rsid w:val="00A64345"/>
    <w:rsid w:val="00A6436A"/>
    <w:rsid w:val="00A65878"/>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3164"/>
    <w:rsid w:val="00B65E81"/>
    <w:rsid w:val="00B72819"/>
    <w:rsid w:val="00B7770B"/>
    <w:rsid w:val="00B9277C"/>
    <w:rsid w:val="00B97215"/>
    <w:rsid w:val="00BB3C58"/>
    <w:rsid w:val="00BC2B8E"/>
    <w:rsid w:val="00BD15CF"/>
    <w:rsid w:val="00BF76D7"/>
    <w:rsid w:val="00C01284"/>
    <w:rsid w:val="00C05BB3"/>
    <w:rsid w:val="00C06E7E"/>
    <w:rsid w:val="00C109A2"/>
    <w:rsid w:val="00C35759"/>
    <w:rsid w:val="00C37FAD"/>
    <w:rsid w:val="00C51928"/>
    <w:rsid w:val="00C52D93"/>
    <w:rsid w:val="00C777CC"/>
    <w:rsid w:val="00C914C7"/>
    <w:rsid w:val="00CA1E09"/>
    <w:rsid w:val="00CB4F2F"/>
    <w:rsid w:val="00CB738C"/>
    <w:rsid w:val="00CC771F"/>
    <w:rsid w:val="00CF3925"/>
    <w:rsid w:val="00CF6837"/>
    <w:rsid w:val="00D10C7D"/>
    <w:rsid w:val="00D13525"/>
    <w:rsid w:val="00D34A8A"/>
    <w:rsid w:val="00D46B62"/>
    <w:rsid w:val="00D55EB7"/>
    <w:rsid w:val="00D663B2"/>
    <w:rsid w:val="00D72498"/>
    <w:rsid w:val="00D724EA"/>
    <w:rsid w:val="00D75923"/>
    <w:rsid w:val="00D77FDD"/>
    <w:rsid w:val="00D80237"/>
    <w:rsid w:val="00D83A39"/>
    <w:rsid w:val="00D87136"/>
    <w:rsid w:val="00D919F2"/>
    <w:rsid w:val="00D926A7"/>
    <w:rsid w:val="00DA4C69"/>
    <w:rsid w:val="00DB2F7D"/>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E06B9"/>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an_endler\AppData\Local\Microsoft\Windows\INetCache\Content.Outlook\667JURI9\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4</Pages>
  <Words>821</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7</cp:revision>
  <cp:lastPrinted>2020-08-22T21:40:00Z</cp:lastPrinted>
  <dcterms:created xsi:type="dcterms:W3CDTF">2024-08-09T10:08:00Z</dcterms:created>
  <dcterms:modified xsi:type="dcterms:W3CDTF">2024-08-20T14:34:00Z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